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b/>
          <w:bCs/>
          <w:sz w:val="20"/>
          <w:szCs w:val="20"/>
          <w:lang w:eastAsia="en-US"/>
        </w:rPr>
      </w:pPr>
      <w:r>
        <w:rPr>
          <w:rFonts w:cs="Arial" w:ascii="Verdana" w:hAnsi="Verdana"/>
          <w:b/>
          <w:bCs/>
          <w:sz w:val="20"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cs="Arial"/>
          <w:b/>
          <w:b/>
          <w:bCs/>
          <w:lang w:eastAsia="en-US"/>
        </w:rPr>
      </w:pPr>
      <w:r>
        <w:rPr>
          <w:rFonts w:cs="Arial" w:ascii="Verdana" w:hAnsi="Verdana"/>
          <w:b/>
          <w:bCs/>
          <w:sz w:val="20"/>
          <w:szCs w:val="20"/>
          <w:lang w:eastAsia="en-US"/>
        </w:rPr>
        <w:t>ANEXO I – DOCUMENTAÇÃO EXIGIDA PARA HABILITAÇÃO</w:t>
      </w:r>
    </w:p>
    <w:p>
      <w:pPr>
        <w:pStyle w:val="PADRO"/>
        <w:keepNext w:val="false"/>
        <w:widowControl/>
        <w:numPr>
          <w:ilvl w:val="0"/>
          <w:numId w:val="1"/>
        </w:numPr>
        <w:tabs>
          <w:tab w:val="clear" w:pos="708"/>
          <w:tab w:val="left" w:pos="196" w:leader="none"/>
        </w:tabs>
        <w:spacing w:before="120" w:after="120"/>
        <w:ind w:left="0" w:hanging="0"/>
        <w:rPr>
          <w:rFonts w:cs="Arial"/>
          <w:b/>
          <w:b/>
          <w:bCs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contextualSpacing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Decreto de autorização, em se tratando de sociedade empresária estrangeira em funcionamento no País;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contextualSpacing/>
        <w:jc w:val="both"/>
        <w:rPr>
          <w:rFonts w:cs="Arial"/>
          <w:bCs/>
        </w:rPr>
      </w:pPr>
      <w:r>
        <w:rPr>
          <w:rFonts w:cs="Arial" w:ascii="Verdana" w:hAnsi="Verdana"/>
          <w:bCs/>
          <w:sz w:val="20"/>
          <w:szCs w:val="20"/>
        </w:rPr>
        <w:t xml:space="preserve"> </w:t>
      </w:r>
      <w:r>
        <w:rPr>
          <w:rFonts w:cs="Arial" w:ascii="Verdana" w:hAnsi="Verdana"/>
          <w:bCs/>
          <w:sz w:val="20"/>
          <w:szCs w:val="20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cs="Arial" w:ascii="Verdana" w:hAnsi="Verdana"/>
          <w:bCs/>
          <w:sz w:val="20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cs="Arial"/>
          <w:b/>
          <w:b/>
          <w:bCs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sz w:val="20"/>
          <w:szCs w:val="20"/>
        </w:rPr>
        <w:t>REGULARIDADE FISCAL, SOCIAL E TRABALHISTA: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de regularidade junto à fazenda pública</w:t>
      </w:r>
      <w:r>
        <w:rPr>
          <w:rFonts w:cs="Arial" w:ascii="Verdana" w:hAnsi="Verdana"/>
          <w:b/>
          <w:sz w:val="20"/>
          <w:szCs w:val="20"/>
        </w:rPr>
        <w:t xml:space="preserve"> Municipal, </w:t>
      </w:r>
      <w:r>
        <w:rPr>
          <w:rFonts w:cs="Arial" w:ascii="Verdana" w:hAnsi="Verdana"/>
          <w:sz w:val="20"/>
          <w:szCs w:val="20"/>
        </w:rPr>
        <w:t>do domicílio do Licitante</w:t>
      </w:r>
      <w:r>
        <w:rPr>
          <w:rFonts w:cs="Arial" w:ascii="Verdana" w:hAnsi="Verdana"/>
          <w:b/>
          <w:sz w:val="20"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de regularidade junto à fazenda pública</w:t>
      </w:r>
      <w:r>
        <w:rPr>
          <w:rFonts w:cs="Arial" w:ascii="Verdana" w:hAnsi="Verdana"/>
          <w:b/>
          <w:sz w:val="20"/>
          <w:szCs w:val="20"/>
        </w:rPr>
        <w:t xml:space="preserve"> Estadual, </w:t>
      </w:r>
      <w:r>
        <w:rPr>
          <w:rFonts w:cs="Arial" w:ascii="Verdana" w:hAnsi="Verdana"/>
          <w:sz w:val="20"/>
          <w:szCs w:val="20"/>
        </w:rPr>
        <w:t>do domicílio do Licitante</w:t>
      </w:r>
      <w:r>
        <w:rPr>
          <w:rFonts w:cs="Arial" w:ascii="Verdana" w:hAnsi="Verdana"/>
          <w:b/>
          <w:sz w:val="20"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Certidão conjunta de regularidade junto à fazenda pública </w:t>
      </w:r>
      <w:r>
        <w:rPr>
          <w:rFonts w:cs="Arial" w:ascii="Verdana" w:hAnsi="Verdana"/>
          <w:b/>
          <w:sz w:val="20"/>
          <w:szCs w:val="20"/>
        </w:rPr>
        <w:t>Federal,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sz w:val="20"/>
          <w:szCs w:val="20"/>
        </w:rPr>
        <w:t xml:space="preserve">(Quitação de tributos e contribuições Federais e Quanto à dívida ativa da União) </w:t>
      </w:r>
      <w:r>
        <w:rPr>
          <w:rFonts w:cs="Arial" w:ascii="Verdana" w:hAnsi="Verdana"/>
          <w:sz w:val="20"/>
          <w:szCs w:val="20"/>
        </w:rPr>
        <w:t>e junto ao</w:t>
      </w:r>
      <w:r>
        <w:rPr>
          <w:rFonts w:cs="Arial" w:ascii="Verdana" w:hAnsi="Verdana"/>
          <w:b/>
          <w:sz w:val="20"/>
          <w:szCs w:val="20"/>
        </w:rPr>
        <w:t xml:space="preserve"> INSS, conforme Portaria MF nº 358 de 05/09/2014.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de regularidade junto ao</w:t>
      </w:r>
      <w:r>
        <w:rPr>
          <w:rFonts w:cs="Arial" w:ascii="Verdana" w:hAnsi="Verdana"/>
          <w:b/>
          <w:sz w:val="20"/>
          <w:szCs w:val="20"/>
        </w:rPr>
        <w:t xml:space="preserve"> FGTS;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>Prova de inscrição no Cadastro Nacional de Pessoa Jurídica (cartão do CNPJ).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Negativa De Débitos Trabalhistas (</w:t>
      </w:r>
      <w:r>
        <w:rPr>
          <w:rFonts w:cs="Arial" w:ascii="Verdana" w:hAnsi="Verdana"/>
          <w:b/>
          <w:sz w:val="20"/>
          <w:szCs w:val="20"/>
        </w:rPr>
        <w:t>CNDT</w:t>
      </w:r>
      <w:r>
        <w:rPr>
          <w:rFonts w:cs="Arial" w:ascii="Verdana" w:hAnsi="Verdana"/>
          <w:sz w:val="20"/>
          <w:szCs w:val="20"/>
        </w:rPr>
        <w:t>) de acordo com a Lei 12440 de 07 de julho de 2011.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cs="Arial" w:ascii="Verdana" w:hAnsi="Verdana"/>
          <w:bCs/>
          <w:sz w:val="20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sz w:val="20"/>
          <w:szCs w:val="20"/>
        </w:rPr>
        <w:t>QUALIFICAÇÃO TÉCNICA</w:t>
      </w:r>
      <w:r>
        <w:rPr>
          <w:rFonts w:cs="Arial" w:ascii="Verdana" w:hAnsi="Verdana"/>
          <w:b/>
          <w:bCs/>
          <w:sz w:val="20"/>
          <w:szCs w:val="20"/>
        </w:rPr>
        <w:t>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eastAsia="Courier New" w:cs="Arial" w:ascii="Verdana" w:hAnsi="Verdana"/>
          <w:b w:val="false"/>
          <w:bCs w:val="false"/>
          <w:sz w:val="20"/>
          <w:szCs w:val="20"/>
        </w:rPr>
        <w:t>A equipe técnica da contratada deverá ter formação compatível com os serviços a serem realizados e comprovada a capacidade técnica mediante atestados específicos, inclusive, quanto a certificações específicas pelos órgãos de fiscalização profissional, contando com quadro técnico</w:t>
      </w:r>
      <w:r>
        <w:rPr>
          <w:rFonts w:eastAsia="Courier New" w:cs="Arial" w:ascii="Verdana" w:hAnsi="Verdana"/>
          <w:b w:val="false"/>
          <w:bCs w:val="false"/>
          <w:sz w:val="20"/>
          <w:szCs w:val="20"/>
          <w:highlight w:val="white"/>
        </w:rPr>
        <w:t xml:space="preserve"> de profissionais</w:t>
      </w:r>
      <w:r>
        <w:rPr>
          <w:rFonts w:cs="Arial" w:ascii="Verdana" w:hAnsi="Verdana"/>
          <w:b w:val="false"/>
          <w:bCs w:val="false"/>
          <w:sz w:val="20"/>
          <w:szCs w:val="20"/>
          <w:highlight w:val="white"/>
        </w:rPr>
        <w:t xml:space="preserve"> devidamente inscritos no Instituto Brasileiro de Atuária (IBA) e no mínimo 03 (três) Consultores </w:t>
      </w:r>
      <w:r>
        <w:rPr>
          <w:rFonts w:cs="Arial" w:ascii="Verdana" w:hAnsi="Verdana"/>
          <w:b w:val="false"/>
          <w:bCs w:val="false"/>
          <w:sz w:val="20"/>
          <w:szCs w:val="20"/>
        </w:rPr>
        <w:t>que possuam formação acadêmica em quaisquer das seguintes áreas: Finanças, Economia, Engenharia, Estatística, Direito, Contabilidade ou Ciências Atuariais.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eastAsia="Courier New" w:cs="Arial"/>
          <w:b w:val="false"/>
          <w:b w:val="false"/>
          <w:bCs w:val="false"/>
        </w:rPr>
      </w:pPr>
      <w:r>
        <w:rPr>
          <w:rFonts w:eastAsia="Courier New" w:cs="Arial" w:ascii="Verdana" w:hAnsi="Verdana"/>
          <w:b w:val="false"/>
          <w:bCs w:val="false"/>
          <w:sz w:val="20"/>
          <w:szCs w:val="20"/>
        </w:rPr>
        <w:t>O(s) atestado(s) deverão ser apresentados em papel timbrado, original ou cópia reprográfica autenticada, assinados por autoridade ou representante de quem os expediu, com a devida identificação e cargo.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eastAsia="Courier New" w:cs="Arial"/>
          <w:b w:val="false"/>
          <w:b w:val="false"/>
          <w:bCs w:val="false"/>
        </w:rPr>
      </w:pPr>
      <w:r>
        <w:rPr>
          <w:rFonts w:eastAsia="Courier New" w:cs="Arial" w:ascii="Verdana" w:hAnsi="Verdana"/>
          <w:b w:val="false"/>
          <w:bCs w:val="false"/>
          <w:sz w:val="20"/>
          <w:szCs w:val="20"/>
        </w:rPr>
        <w:t>Junto com a relação dos profissionais devem constar cópias autenticadas da inscrição no órgão competente, bem como demonstrar relação dos mesmos com a empresa licitante.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49" w:gutter="0" w:header="567" w:top="1418" w:footer="708" w:bottom="113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/>
        <w:rFonts w:ascii="Verdana" w:hAnsi="Verdan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b/>
        <w:rFonts w:ascii="Arial" w:hAnsi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aoChar" w:customStyle="1">
    <w:name w:val="Citação Char"/>
    <w:basedOn w:val="DefaultParagraphFont"/>
    <w:link w:val="Quote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>
    <w:name w:val="Hyperlink"/>
    <w:basedOn w:val="DefaultParagraphFont"/>
    <w:unhideWhenUsed/>
    <w:rsid w:val="005c474f"/>
    <w:rPr>
      <w:color w:val="0563C1" w:themeColor="hyperlink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c474f"/>
    <w:rPr>
      <w:color w:val="605E5C"/>
      <w:shd w:fill="E1DFDD" w:val="clear"/>
    </w:rPr>
  </w:style>
  <w:style w:type="character" w:styleId="WW8Num13z2" w:customStyle="1">
    <w:name w:val="WW8Num13z2"/>
    <w:qFormat/>
    <w:rsid w:val="00344c92"/>
    <w:rPr/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link w:val="Nivel01Char"/>
    <w:qFormat/>
    <w:rsid w:val="009f7713"/>
    <w:pPr>
      <w:spacing w:lineRule="auto" w:line="276" w:before="480" w:after="120"/>
      <w:ind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uiPriority w:val="34"/>
    <w:qFormat/>
    <w:rsid w:val="006a70c8"/>
    <w:pPr>
      <w:spacing w:before="0" w:after="0"/>
      <w:ind w:left="720" w:hanging="0"/>
      <w:contextualSpacing/>
    </w:pPr>
    <w:rPr/>
  </w:style>
  <w:style w:type="paragraph" w:styleId="Citao2" w:customStyle="1">
    <w:name w:val="citação 2"/>
    <w:basedOn w:val="Quote"/>
    <w:qFormat/>
    <w:rsid w:val="006a70c8"/>
    <w:pPr/>
    <w:rPr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1" w:customStyle="1">
    <w:name w:val="Nivel1"/>
    <w:basedOn w:val="Ttulo1"/>
    <w:qFormat/>
    <w:rsid w:val="00fa4ef2"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 w:customStyle="1">
    <w:name w:val="Nivel 2"/>
    <w:qFormat/>
    <w:rsid w:val="002f5eff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f5eff"/>
    <w:pPr/>
    <w:rPr>
      <w:rFonts w:cs="Arial"/>
      <w:b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5" w:customStyle="1">
    <w:name w:val="Nivel 5"/>
    <w:basedOn w:val="Nivel4"/>
    <w:qFormat/>
    <w:rsid w:val="002f5eff"/>
    <w:pPr>
      <w:tabs>
        <w:tab w:val="clear" w:pos="708"/>
        <w:tab w:val="left" w:pos="36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3a33c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Contedodatabela" w:customStyle="1">
    <w:name w:val="Conteúdo da tabela"/>
    <w:basedOn w:val="Normal"/>
    <w:qFormat/>
    <w:rsid w:val="000064f1"/>
    <w:pPr>
      <w:suppressLineNumbers/>
      <w:suppressAutoHyphens w:val="true"/>
    </w:pPr>
    <w:rPr>
      <w:rFonts w:ascii="Times New Roman" w:hAnsi="Times New Roman" w:cs="Times New Roman"/>
      <w:sz w:val="24"/>
      <w:szCs w:val="20"/>
    </w:rPr>
  </w:style>
  <w:style w:type="paragraph" w:styleId="AvisoClusulaPrincipal" w:customStyle="1">
    <w:name w:val="Aviso - Cláusula Principal"/>
    <w:basedOn w:val="Ttulo1"/>
    <w:qFormat/>
    <w:rsid w:val="000d02c1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Application>LibreOffice/7.4.4.2$Windows_X86_64 LibreOffice_project/85569322deea74ec9134968a29af2df5663baa21</Application>
  <AppVersion>15.0000</AppVersion>
  <Pages>2</Pages>
  <Words>501</Words>
  <Characters>2989</Characters>
  <CharactersWithSpaces>3469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2022-04-02T15:07:00Z</dcterms:created>
  <dc:creator>Hugo Sales</dc:creator>
  <dc:description/>
  <dc:language>pt-BR</dc:language>
  <cp:lastModifiedBy/>
  <cp:lastPrinted>2024-02-26T18:09:00Z</cp:lastPrinted>
  <dcterms:modified xsi:type="dcterms:W3CDTF">2024-10-30T15:43:15Z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